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مشروع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Erasmus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+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Virtual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Exchange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: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التعلم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التشاركي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عبر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الإنترنت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بلا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حدود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b w:val="1"/>
          <w:i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بلجيكا</w:t>
      </w:r>
      <w:r w:rsidDel="00000000" w:rsidR="00000000" w:rsidRPr="00000000">
        <w:rPr>
          <w:rtl w:val="1"/>
        </w:rPr>
        <w:t xml:space="preserve">،25 </w:t>
      </w:r>
      <w:r w:rsidDel="00000000" w:rsidR="00000000" w:rsidRPr="00000000">
        <w:rPr>
          <w:rtl w:val="1"/>
        </w:rPr>
        <w:t xml:space="preserve">مارس</w:t>
      </w:r>
      <w:r w:rsidDel="00000000" w:rsidR="00000000" w:rsidRPr="00000000">
        <w:rPr>
          <w:rtl w:val="1"/>
        </w:rPr>
        <w:t xml:space="preserve"> 2020،  </w:t>
      </w:r>
      <w:r w:rsidDel="00000000" w:rsidR="00000000" w:rsidRPr="00000000">
        <w:rPr>
          <w:rtl w:val="1"/>
        </w:rPr>
        <w:t xml:space="preserve">استفاد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ألف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والمعلمين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والشباب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العامل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Exchange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منذ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إطلاقه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عام</w:t>
      </w:r>
      <w:r w:rsidDel="00000000" w:rsidR="00000000" w:rsidRPr="00000000">
        <w:rPr>
          <w:rtl w:val="1"/>
        </w:rPr>
        <w:t xml:space="preserve"> 2018. </w:t>
      </w:r>
      <w:r w:rsidDel="00000000" w:rsidR="00000000" w:rsidRPr="00000000">
        <w:rPr>
          <w:rtl w:val="1"/>
        </w:rPr>
        <w:t xml:space="preserve">والمشاركون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تمكنوا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البلدان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ليبيا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ألمانيا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سوريا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إيطاليا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المغرب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تركيا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فنلندا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الحاجة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الصعود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طائرة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تتزايد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التحديات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بحركة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مكان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الاتحاد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الأوروبي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المبادرة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الرائدة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الرامية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تحطيم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حواجز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والإسهام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تخفيف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وطأة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المناخي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طريق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تقديم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لوجه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يلعب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Exchange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تضييق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الفواصل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الثقافية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عرض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الأفراد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لصنوف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الآراء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والمعتقدات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المتباينة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ومع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إمكانية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الانتشار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الواسع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حدود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أوروبا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وراءها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يفتح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آفاق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جديدة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لتجربة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أساليب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تدريس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وبرامج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تعليمية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تشاركية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مبتكرة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هذا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السياق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أوضحت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سارة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المعلمة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والمشاركة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التدريبية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التيسيرية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Exchange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قائلة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>
          <w:b w:val="1"/>
          <w:i w:val="1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i w:val="1"/>
          <w:rtl w:val="1"/>
        </w:rPr>
        <w:t xml:space="preserve"> "</w:t>
      </w:r>
      <w:r w:rsidDel="00000000" w:rsidR="00000000" w:rsidRPr="00000000">
        <w:rPr>
          <w:b w:val="1"/>
          <w:i w:val="1"/>
          <w:rtl w:val="1"/>
        </w:rPr>
        <w:t xml:space="preserve">إن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فوائد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التعلم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والميزات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والملاءمة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يقدمها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Erasmus</w:t>
      </w:r>
      <w:r w:rsidDel="00000000" w:rsidR="00000000" w:rsidRPr="00000000">
        <w:rPr>
          <w:b w:val="1"/>
          <w:i w:val="1"/>
          <w:rtl w:val="0"/>
        </w:rPr>
        <w:t xml:space="preserve">+ </w:t>
      </w:r>
      <w:r w:rsidDel="00000000" w:rsidR="00000000" w:rsidRPr="00000000">
        <w:rPr>
          <w:b w:val="1"/>
          <w:i w:val="1"/>
          <w:rtl w:val="0"/>
        </w:rPr>
        <w:t xml:space="preserve">Virtual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Exchange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</w:t>
      </w:r>
      <w:r w:rsidDel="00000000" w:rsidR="00000000" w:rsidRPr="00000000">
        <w:rPr>
          <w:b w:val="1"/>
          <w:i w:val="1"/>
          <w:rtl w:val="1"/>
        </w:rPr>
        <w:t xml:space="preserve">ُ</w:t>
      </w:r>
      <w:r w:rsidDel="00000000" w:rsidR="00000000" w:rsidRPr="00000000">
        <w:rPr>
          <w:b w:val="1"/>
          <w:i w:val="1"/>
          <w:rtl w:val="1"/>
        </w:rPr>
        <w:t xml:space="preserve">عد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ولا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</w:t>
      </w:r>
      <w:r w:rsidDel="00000000" w:rsidR="00000000" w:rsidRPr="00000000">
        <w:rPr>
          <w:b w:val="1"/>
          <w:i w:val="1"/>
          <w:rtl w:val="1"/>
        </w:rPr>
        <w:t xml:space="preserve">ُ</w:t>
      </w:r>
      <w:r w:rsidDel="00000000" w:rsidR="00000000" w:rsidRPr="00000000">
        <w:rPr>
          <w:b w:val="1"/>
          <w:i w:val="1"/>
          <w:rtl w:val="1"/>
        </w:rPr>
        <w:t xml:space="preserve">حصى</w:t>
      </w:r>
      <w:r w:rsidDel="00000000" w:rsidR="00000000" w:rsidRPr="00000000">
        <w:rPr>
          <w:b w:val="1"/>
          <w:i w:val="1"/>
          <w:rtl w:val="1"/>
        </w:rPr>
        <w:t xml:space="preserve">. </w:t>
      </w:r>
      <w:r w:rsidDel="00000000" w:rsidR="00000000" w:rsidRPr="00000000">
        <w:rPr>
          <w:b w:val="1"/>
          <w:i w:val="1"/>
          <w:rtl w:val="1"/>
        </w:rPr>
        <w:t xml:space="preserve">ففي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ظل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تفشي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وباء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كوفيد</w:t>
      </w:r>
      <w:r w:rsidDel="00000000" w:rsidR="00000000" w:rsidRPr="00000000">
        <w:rPr>
          <w:b w:val="1"/>
          <w:i w:val="1"/>
          <w:rtl w:val="1"/>
        </w:rPr>
        <w:t xml:space="preserve">-19، </w:t>
      </w:r>
      <w:r w:rsidDel="00000000" w:rsidR="00000000" w:rsidRPr="00000000">
        <w:rPr>
          <w:b w:val="1"/>
          <w:i w:val="1"/>
          <w:rtl w:val="1"/>
        </w:rPr>
        <w:t xml:space="preserve">ع</w:t>
      </w:r>
      <w:r w:rsidDel="00000000" w:rsidR="00000000" w:rsidRPr="00000000">
        <w:rPr>
          <w:b w:val="1"/>
          <w:i w:val="1"/>
          <w:rtl w:val="1"/>
        </w:rPr>
        <w:t xml:space="preserve">ُ</w:t>
      </w:r>
      <w:r w:rsidDel="00000000" w:rsidR="00000000" w:rsidRPr="00000000">
        <w:rPr>
          <w:b w:val="1"/>
          <w:i w:val="1"/>
          <w:rtl w:val="1"/>
        </w:rPr>
        <w:t xml:space="preserve">ل</w:t>
      </w:r>
      <w:r w:rsidDel="00000000" w:rsidR="00000000" w:rsidRPr="00000000">
        <w:rPr>
          <w:b w:val="1"/>
          <w:i w:val="1"/>
          <w:rtl w:val="1"/>
        </w:rPr>
        <w:t xml:space="preserve">ِّ</w:t>
      </w:r>
      <w:r w:rsidDel="00000000" w:rsidR="00000000" w:rsidRPr="00000000">
        <w:rPr>
          <w:b w:val="1"/>
          <w:i w:val="1"/>
          <w:rtl w:val="1"/>
        </w:rPr>
        <w:t xml:space="preserve">قت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الفصول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الدراسية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تتطلب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الحضور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شخصي</w:t>
      </w:r>
      <w:r w:rsidDel="00000000" w:rsidR="00000000" w:rsidRPr="00000000">
        <w:rPr>
          <w:b w:val="1"/>
          <w:i w:val="1"/>
          <w:rtl w:val="1"/>
        </w:rPr>
        <w:t xml:space="preserve">ً</w:t>
      </w:r>
      <w:r w:rsidDel="00000000" w:rsidR="00000000" w:rsidRPr="00000000">
        <w:rPr>
          <w:b w:val="1"/>
          <w:i w:val="1"/>
          <w:rtl w:val="1"/>
        </w:rPr>
        <w:t xml:space="preserve">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في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إيطاليا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وأصبح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مطلوب</w:t>
      </w:r>
      <w:r w:rsidDel="00000000" w:rsidR="00000000" w:rsidRPr="00000000">
        <w:rPr>
          <w:b w:val="1"/>
          <w:i w:val="1"/>
          <w:rtl w:val="1"/>
        </w:rPr>
        <w:t xml:space="preserve">ً</w:t>
      </w:r>
      <w:r w:rsidDel="00000000" w:rsidR="00000000" w:rsidRPr="00000000">
        <w:rPr>
          <w:b w:val="1"/>
          <w:i w:val="1"/>
          <w:rtl w:val="1"/>
        </w:rPr>
        <w:t xml:space="preserve">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المدرسين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الانتقال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إلى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مساحات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التعلم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عبر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الإنترنت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لا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تحتاج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إلى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التفاعل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في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الوقت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الفعلي</w:t>
      </w:r>
      <w:r w:rsidDel="00000000" w:rsidR="00000000" w:rsidRPr="00000000">
        <w:rPr>
          <w:b w:val="1"/>
          <w:i w:val="1"/>
          <w:rtl w:val="1"/>
        </w:rPr>
        <w:t xml:space="preserve">. </w:t>
      </w:r>
      <w:r w:rsidDel="00000000" w:rsidR="00000000" w:rsidRPr="00000000">
        <w:rPr>
          <w:b w:val="1"/>
          <w:i w:val="1"/>
          <w:rtl w:val="1"/>
        </w:rPr>
        <w:t xml:space="preserve">ومشروع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Virtual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Exchange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شأنه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الحث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على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توطيد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العلاقات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الاجتماعية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وصقل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المهارات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الثقافية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والمشاركة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الوجدانية</w:t>
      </w:r>
      <w:r w:rsidDel="00000000" w:rsidR="00000000" w:rsidRPr="00000000">
        <w:rPr>
          <w:b w:val="1"/>
          <w:i w:val="1"/>
          <w:rtl w:val="1"/>
        </w:rPr>
        <w:t xml:space="preserve">، </w:t>
      </w:r>
      <w:r w:rsidDel="00000000" w:rsidR="00000000" w:rsidRPr="00000000">
        <w:rPr>
          <w:b w:val="1"/>
          <w:i w:val="1"/>
          <w:rtl w:val="1"/>
        </w:rPr>
        <w:t xml:space="preserve">الأمر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الذي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يثمر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قدر</w:t>
      </w:r>
      <w:r w:rsidDel="00000000" w:rsidR="00000000" w:rsidRPr="00000000">
        <w:rPr>
          <w:b w:val="1"/>
          <w:i w:val="1"/>
          <w:rtl w:val="1"/>
        </w:rPr>
        <w:t xml:space="preserve">ً</w:t>
      </w:r>
      <w:r w:rsidDel="00000000" w:rsidR="00000000" w:rsidRPr="00000000">
        <w:rPr>
          <w:b w:val="1"/>
          <w:i w:val="1"/>
          <w:rtl w:val="1"/>
        </w:rPr>
        <w:t xml:space="preserve">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أكبر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من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التسامح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والتفاهم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المتبادل</w:t>
      </w:r>
      <w:r w:rsidDel="00000000" w:rsidR="00000000" w:rsidRPr="00000000">
        <w:rPr>
          <w:b w:val="1"/>
          <w:i w:val="1"/>
          <w:rtl w:val="1"/>
        </w:rPr>
        <w:t xml:space="preserve">. </w:t>
      </w:r>
      <w:r w:rsidDel="00000000" w:rsidR="00000000" w:rsidRPr="00000000">
        <w:rPr>
          <w:b w:val="1"/>
          <w:i w:val="1"/>
          <w:rtl w:val="1"/>
        </w:rPr>
        <w:t xml:space="preserve">لذا</w:t>
      </w:r>
      <w:r w:rsidDel="00000000" w:rsidR="00000000" w:rsidRPr="00000000">
        <w:rPr>
          <w:b w:val="1"/>
          <w:i w:val="1"/>
          <w:rtl w:val="1"/>
        </w:rPr>
        <w:t xml:space="preserve">، </w:t>
      </w:r>
      <w:r w:rsidDel="00000000" w:rsidR="00000000" w:rsidRPr="00000000">
        <w:rPr>
          <w:b w:val="1"/>
          <w:i w:val="1"/>
          <w:rtl w:val="1"/>
        </w:rPr>
        <w:t xml:space="preserve">ي</w:t>
      </w:r>
      <w:r w:rsidDel="00000000" w:rsidR="00000000" w:rsidRPr="00000000">
        <w:rPr>
          <w:b w:val="1"/>
          <w:i w:val="1"/>
          <w:rtl w:val="1"/>
        </w:rPr>
        <w:t xml:space="preserve">ُ</w:t>
      </w:r>
      <w:r w:rsidDel="00000000" w:rsidR="00000000" w:rsidRPr="00000000">
        <w:rPr>
          <w:b w:val="1"/>
          <w:i w:val="1"/>
          <w:rtl w:val="1"/>
        </w:rPr>
        <w:t xml:space="preserve">عد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Erasmus</w:t>
      </w:r>
      <w:r w:rsidDel="00000000" w:rsidR="00000000" w:rsidRPr="00000000">
        <w:rPr>
          <w:b w:val="1"/>
          <w:i w:val="1"/>
          <w:rtl w:val="0"/>
        </w:rPr>
        <w:t xml:space="preserve">+ </w:t>
      </w:r>
      <w:r w:rsidDel="00000000" w:rsidR="00000000" w:rsidRPr="00000000">
        <w:rPr>
          <w:b w:val="1"/>
          <w:i w:val="1"/>
          <w:rtl w:val="0"/>
        </w:rPr>
        <w:t xml:space="preserve">Virtual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Exchange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مشروع</w:t>
      </w:r>
      <w:r w:rsidDel="00000000" w:rsidR="00000000" w:rsidRPr="00000000">
        <w:rPr>
          <w:b w:val="1"/>
          <w:i w:val="1"/>
          <w:rtl w:val="1"/>
        </w:rPr>
        <w:t xml:space="preserve">ً</w:t>
      </w:r>
      <w:r w:rsidDel="00000000" w:rsidR="00000000" w:rsidRPr="00000000">
        <w:rPr>
          <w:b w:val="1"/>
          <w:i w:val="1"/>
          <w:rtl w:val="1"/>
        </w:rPr>
        <w:t xml:space="preserve">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مفعم</w:t>
      </w:r>
      <w:r w:rsidDel="00000000" w:rsidR="00000000" w:rsidRPr="00000000">
        <w:rPr>
          <w:b w:val="1"/>
          <w:i w:val="1"/>
          <w:rtl w:val="1"/>
        </w:rPr>
        <w:t xml:space="preserve">ً</w:t>
      </w:r>
      <w:r w:rsidDel="00000000" w:rsidR="00000000" w:rsidRPr="00000000">
        <w:rPr>
          <w:b w:val="1"/>
          <w:i w:val="1"/>
          <w:rtl w:val="1"/>
        </w:rPr>
        <w:t xml:space="preserve">ا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بالقوة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والثراء</w:t>
      </w:r>
      <w:r w:rsidDel="00000000" w:rsidR="00000000" w:rsidRPr="00000000">
        <w:rPr>
          <w:b w:val="1"/>
          <w:i w:val="1"/>
          <w:rtl w:val="1"/>
        </w:rPr>
        <w:t xml:space="preserve"> </w:t>
      </w:r>
      <w:r w:rsidDel="00000000" w:rsidR="00000000" w:rsidRPr="00000000">
        <w:rPr>
          <w:b w:val="1"/>
          <w:i w:val="1"/>
          <w:rtl w:val="1"/>
        </w:rPr>
        <w:t xml:space="preserve">والمتعة</w:t>
      </w:r>
      <w:r w:rsidDel="00000000" w:rsidR="00000000" w:rsidRPr="00000000">
        <w:rPr>
          <w:b w:val="1"/>
          <w:i w:val="1"/>
          <w:rtl w:val="1"/>
        </w:rPr>
        <w:t xml:space="preserve">!"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أظهر</w:t>
      </w:r>
      <w:r w:rsidDel="00000000" w:rsidR="00000000" w:rsidRPr="00000000">
        <w:rPr>
          <w:rtl w:val="1"/>
        </w:rPr>
        <w:t xml:space="preserve"> </w:t>
      </w:r>
      <w:hyperlink r:id="rId7">
        <w:r w:rsidDel="00000000" w:rsidR="00000000" w:rsidRPr="00000000">
          <w:rPr>
            <w:rtl w:val="0"/>
          </w:rPr>
        </w:r>
      </w:hyperlink>
      <w:hyperlink r:id="rId8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"</w:t>
        </w:r>
      </w:hyperlink>
      <w:hyperlink r:id="rId9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تقرير</w:t>
        </w:r>
      </w:hyperlink>
      <w:hyperlink r:id="rId10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11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إنجازات</w:t>
        </w:r>
      </w:hyperlink>
      <w:hyperlink r:id="rId12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13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مشروع</w:t>
        </w:r>
      </w:hyperlink>
      <w:hyperlink r:id="rId14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Erasmus</w:t>
        </w:r>
      </w:hyperlink>
      <w:hyperlink r:id="rId1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+ </w:t>
        </w:r>
      </w:hyperlink>
      <w:hyperlink r:id="rId17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Virtual</w:t>
        </w:r>
      </w:hyperlink>
      <w:hyperlink r:id="rId18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 </w:t>
        </w:r>
      </w:hyperlink>
      <w:hyperlink r:id="rId19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Exchange</w:t>
        </w:r>
      </w:hyperlink>
      <w:hyperlink r:id="rId20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</w:t>
        </w:r>
      </w:hyperlink>
      <w:hyperlink r:id="rId21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لعامي</w:t>
        </w:r>
      </w:hyperlink>
      <w:hyperlink r:id="rId22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 2018 </w:t>
        </w:r>
      </w:hyperlink>
      <w:hyperlink r:id="rId23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و</w:t>
        </w:r>
      </w:hyperlink>
      <w:hyperlink r:id="rId24">
        <w:r w:rsidDel="00000000" w:rsidR="00000000" w:rsidRPr="00000000">
          <w:rPr>
            <w:color w:val="1155cc"/>
            <w:highlight w:val="white"/>
            <w:u w:val="single"/>
            <w:rtl w:val="1"/>
          </w:rPr>
          <w:t xml:space="preserve">2019"</w:t>
        </w:r>
      </w:hyperlink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الدامغ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الصدى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الذي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أحدثه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المشروع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ريب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عمليات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المعلومات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تسليح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بالمهارات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الضرورية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للتوظيف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التبادلي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والتفكير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النقدي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والتثقيف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وسائل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الإعلام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والكفاءات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مجال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التكنولوجيا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الرقمية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الواقع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عكف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السواد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الأعظم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71%) </w:t>
      </w:r>
      <w:r w:rsidDel="00000000" w:rsidR="00000000" w:rsidRPr="00000000">
        <w:rPr>
          <w:rtl w:val="1"/>
        </w:rPr>
        <w:t xml:space="preserve">على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علاقات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إيجابية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وذات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قيمة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أقرانهم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شتى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/</w:t>
      </w:r>
      <w:r w:rsidDel="00000000" w:rsidR="00000000" w:rsidRPr="00000000">
        <w:rPr>
          <w:rtl w:val="1"/>
        </w:rPr>
        <w:t xml:space="preserve">المناطق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أنشطة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Exchange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كما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وصف</w:t>
      </w:r>
      <w:r w:rsidDel="00000000" w:rsidR="00000000" w:rsidRPr="00000000">
        <w:rPr>
          <w:rtl w:val="1"/>
        </w:rPr>
        <w:t xml:space="preserve"> 91%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المشاركين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الدول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الأخرى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بالأمر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الإيجابي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</w:t>
      </w:r>
      <w:r w:rsidDel="00000000" w:rsidR="00000000" w:rsidRPr="00000000">
        <w:rPr>
          <w:rtl w:val="1"/>
        </w:rPr>
        <w:t xml:space="preserve">َّ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عدد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منهم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بنسبة</w:t>
      </w:r>
      <w:r w:rsidDel="00000000" w:rsidR="00000000" w:rsidRPr="00000000">
        <w:rPr>
          <w:rtl w:val="1"/>
        </w:rPr>
        <w:t xml:space="preserve"> 31%)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واضح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معتقداتهم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كانت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مترسخة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أذهانهم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ذلك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يقدم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Exchange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أداة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غير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مسبوقة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المتناول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لإثراء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برنامج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1"/>
        </w:rPr>
        <w:t xml:space="preserve">+ </w:t>
      </w:r>
      <w:r w:rsidDel="00000000" w:rsidR="00000000" w:rsidRPr="00000000">
        <w:rPr>
          <w:rtl w:val="1"/>
        </w:rPr>
        <w:t xml:space="preserve">وتوسيع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نطاقه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فالشباب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يلتقون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واحدة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أسبوعي</w:t>
      </w:r>
      <w:r w:rsidDel="00000000" w:rsidR="00000000" w:rsidRPr="00000000">
        <w:rPr>
          <w:rtl w:val="1"/>
        </w:rPr>
        <w:t xml:space="preserve">ً</w:t>
      </w:r>
      <w:r w:rsidDel="00000000" w:rsidR="00000000" w:rsidRPr="00000000">
        <w:rPr>
          <w:rtl w:val="1"/>
        </w:rPr>
        <w:t xml:space="preserve">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مساحة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افتراضية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الإنترنت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حيث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يتواصل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المشاركون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44 </w:t>
      </w:r>
      <w:r w:rsidDel="00000000" w:rsidR="00000000" w:rsidRPr="00000000">
        <w:rPr>
          <w:rtl w:val="1"/>
        </w:rPr>
        <w:t xml:space="preserve">جنسية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مختلفة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نقاشات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ميسرة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القضايا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العالمية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تعنيهم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تجدر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الإشارة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إلى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أن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عمليات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التبادل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الافتراضية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تستعين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بالتكنولوجيا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لصقل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المهارات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الرئيسية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والاتجاهات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ذات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الصلة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بالحوار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المفيد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بين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الثقافات</w:t>
      </w:r>
      <w:r w:rsidDel="00000000" w:rsidR="00000000" w:rsidRPr="00000000">
        <w:rPr>
          <w:highlight w:val="white"/>
          <w:rtl w:val="1"/>
        </w:rPr>
        <w:t xml:space="preserve">، </w:t>
      </w:r>
      <w:r w:rsidDel="00000000" w:rsidR="00000000" w:rsidRPr="00000000">
        <w:rPr>
          <w:highlight w:val="white"/>
          <w:rtl w:val="1"/>
        </w:rPr>
        <w:t xml:space="preserve">مثل</w:t>
      </w:r>
      <w:r w:rsidDel="00000000" w:rsidR="00000000" w:rsidRPr="00000000">
        <w:rPr>
          <w:highlight w:val="white"/>
          <w:rtl w:val="1"/>
        </w:rPr>
        <w:t xml:space="preserve">: </w:t>
      </w:r>
      <w:r w:rsidDel="00000000" w:rsidR="00000000" w:rsidRPr="00000000">
        <w:rPr>
          <w:highlight w:val="white"/>
          <w:rtl w:val="1"/>
        </w:rPr>
        <w:t xml:space="preserve">حب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الاستطلاع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والمشاركة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الوجدانية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والوعي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الذاتي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فيما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يخص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التحي</w:t>
      </w:r>
      <w:r w:rsidDel="00000000" w:rsidR="00000000" w:rsidRPr="00000000">
        <w:rPr>
          <w:highlight w:val="white"/>
          <w:rtl w:val="1"/>
        </w:rPr>
        <w:t xml:space="preserve">ّ</w:t>
      </w:r>
      <w:r w:rsidDel="00000000" w:rsidR="00000000" w:rsidRPr="00000000">
        <w:rPr>
          <w:highlight w:val="white"/>
          <w:rtl w:val="1"/>
        </w:rPr>
        <w:t xml:space="preserve">زات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والقوالب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النمطية</w:t>
      </w:r>
      <w:r w:rsidDel="00000000" w:rsidR="00000000" w:rsidRPr="00000000">
        <w:rPr>
          <w:highlight w:val="white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right" w:pos="9331"/>
        </w:tabs>
        <w:bidi w:val="1"/>
        <w:spacing w:before="60" w:lineRule="auto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ذك</w:t>
      </w:r>
      <w:r w:rsidDel="00000000" w:rsidR="00000000" w:rsidRPr="00000000">
        <w:rPr>
          <w:rtl w:val="1"/>
        </w:rPr>
        <w:t xml:space="preserve">َ</w:t>
      </w:r>
      <w:r w:rsidDel="00000000" w:rsidR="00000000" w:rsidRPr="00000000">
        <w:rPr>
          <w:rtl w:val="1"/>
        </w:rPr>
        <w:t xml:space="preserve">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Erasmus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rtl w:val="0"/>
        </w:rPr>
        <w:t xml:space="preserve">Virtual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Exchange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</w:t>
      </w:r>
      <w:r w:rsidDel="00000000" w:rsidR="00000000" w:rsidRPr="00000000">
        <w:rPr>
          <w:rtl w:val="1"/>
        </w:rPr>
        <w:t xml:space="preserve">ُ</w:t>
      </w:r>
      <w:r w:rsidDel="00000000" w:rsidR="00000000" w:rsidRPr="00000000">
        <w:rPr>
          <w:rtl w:val="1"/>
        </w:rPr>
        <w:t xml:space="preserve">نش</w:t>
      </w:r>
      <w:r w:rsidDel="00000000" w:rsidR="00000000" w:rsidRPr="00000000">
        <w:rPr>
          <w:rtl w:val="1"/>
        </w:rPr>
        <w:t xml:space="preserve">ِ</w:t>
      </w:r>
      <w:r w:rsidDel="00000000" w:rsidR="00000000" w:rsidRPr="00000000">
        <w:rPr>
          <w:rtl w:val="1"/>
        </w:rPr>
        <w:t xml:space="preserve">ئ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بموجب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الوكالة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التنفيذية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للتربية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والسمعيات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والثقافة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بتمويل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ميزانية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الاتحاد</w:t>
      </w:r>
      <w:r w:rsidDel="00000000" w:rsidR="00000000" w:rsidRPr="00000000">
        <w:rPr>
          <w:highlight w:val="white"/>
          <w:rtl w:val="1"/>
        </w:rPr>
        <w:t xml:space="preserve"> </w:t>
      </w:r>
      <w:r w:rsidDel="00000000" w:rsidR="00000000" w:rsidRPr="00000000">
        <w:rPr>
          <w:highlight w:val="white"/>
          <w:rtl w:val="1"/>
        </w:rPr>
        <w:t xml:space="preserve">الأوروبي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ويتولى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تنفيذه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ائتلاف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يضم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البحث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أرضية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مشتركة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ومؤسسة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ليند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واتحاد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الجامعات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المتوسطية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تبادل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وجهات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النظر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سوليا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UNICollaboration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كيرون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المختصة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بالتعليم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العالي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المفتوح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ومنظمة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0"/>
        </w:rPr>
        <w:t xml:space="preserve">Migration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Matters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>
          <w:b w:val="1"/>
        </w:rPr>
      </w:pPr>
      <w:r w:rsidDel="00000000" w:rsidR="00000000" w:rsidRPr="00000000">
        <w:rPr>
          <w:b w:val="1"/>
          <w:rtl w:val="1"/>
        </w:rPr>
        <w:t xml:space="preserve">لمزيد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من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المعلومات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</w:t>
      </w:r>
      <w:r w:rsidDel="00000000" w:rsidR="00000000" w:rsidRPr="00000000">
        <w:rPr>
          <w:color w:val="000000"/>
          <w:rtl w:val="0"/>
        </w:rPr>
        <w:t xml:space="preserve">: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مسؤولة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الاتصالات</w:t>
      </w:r>
      <w:r w:rsidDel="00000000" w:rsidR="00000000" w:rsidRPr="00000000">
        <w:rPr>
          <w:rtl w:val="1"/>
        </w:rPr>
        <w:t xml:space="preserve">:</w:t>
      </w: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ana.martin@annalindhfoundation.org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bidi w:val="1"/>
        <w:spacing w:after="160" w:lineRule="auto"/>
        <w:rPr/>
      </w:pP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الويب</w:t>
      </w:r>
      <w:r w:rsidDel="00000000" w:rsidR="00000000" w:rsidRPr="00000000">
        <w:rPr>
          <w:rtl w:val="1"/>
        </w:rPr>
        <w:t xml:space="preserve">:</w:t>
      </w:r>
      <w:hyperlink r:id="rId26">
        <w:r w:rsidDel="00000000" w:rsidR="00000000" w:rsidRPr="00000000">
          <w:rPr>
            <w:color w:val="1155cc"/>
            <w:u w:val="single"/>
            <w:rtl w:val="0"/>
          </w:rPr>
          <w:t xml:space="preserve">https://europa.eu/youth/erasmusvirtual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bidi w:val="1"/>
        <w:spacing w:after="160" w:lineRule="auto"/>
        <w:jc w:val="left"/>
        <w:rPr>
          <w:b w:val="1"/>
        </w:rPr>
      </w:pPr>
      <w:r w:rsidDel="00000000" w:rsidR="00000000" w:rsidRPr="00000000">
        <w:rPr>
          <w:b w:val="1"/>
          <w:rtl w:val="1"/>
        </w:rPr>
        <w:t xml:space="preserve">تابعنا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عبر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قنوات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التواصل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الاجتماعي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الخاصة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بنا</w:t>
      </w:r>
      <w:r w:rsidDel="00000000" w:rsidR="00000000" w:rsidRPr="00000000">
        <w:rPr>
          <w:b w:val="1"/>
          <w:rtl w:val="1"/>
        </w:rPr>
        <w:t xml:space="preserve">:</w:t>
      </w:r>
    </w:p>
    <w:p w:rsidR="00000000" w:rsidDel="00000000" w:rsidP="00000000" w:rsidRDefault="00000000" w:rsidRPr="00000000" w14:paraId="00000013">
      <w:pPr>
        <w:shd w:fill="ffffff" w:val="clear"/>
        <w:bidi w:val="1"/>
        <w:spacing w:line="240" w:lineRule="auto"/>
        <w:jc w:val="left"/>
        <w:rPr/>
      </w:pPr>
      <w:r w:rsidDel="00000000" w:rsidR="00000000" w:rsidRPr="00000000">
        <w:rPr>
          <w:rtl w:val="0"/>
        </w:rPr>
        <w:t xml:space="preserve"> #ErasmusVirtual</w:t>
      </w:r>
    </w:p>
    <w:p w:rsidR="00000000" w:rsidDel="00000000" w:rsidP="00000000" w:rsidRDefault="00000000" w:rsidRPr="00000000" w14:paraId="00000014">
      <w:pPr>
        <w:shd w:fill="ffffff" w:val="clear"/>
        <w:bidi w:val="1"/>
        <w:spacing w:line="240" w:lineRule="auto"/>
        <w:jc w:val="left"/>
        <w:rPr/>
      </w:pPr>
      <w:r w:rsidDel="00000000" w:rsidR="00000000" w:rsidRPr="00000000">
        <w:rPr>
          <w:rtl w:val="1"/>
        </w:rPr>
        <w:t xml:space="preserve">تويتر</w:t>
      </w:r>
      <w:r w:rsidDel="00000000" w:rsidR="00000000" w:rsidRPr="00000000">
        <w:rPr>
          <w:rtl w:val="1"/>
        </w:rPr>
        <w:t xml:space="preserve">: @</w:t>
      </w:r>
      <w:r w:rsidDel="00000000" w:rsidR="00000000" w:rsidRPr="00000000">
        <w:rPr>
          <w:rtl w:val="0"/>
        </w:rPr>
        <w:t xml:space="preserve">EUErasmusPlus</w:t>
      </w:r>
    </w:p>
    <w:p w:rsidR="00000000" w:rsidDel="00000000" w:rsidP="00000000" w:rsidRDefault="00000000" w:rsidRPr="00000000" w14:paraId="00000015">
      <w:pPr>
        <w:shd w:fill="ffffff" w:val="clear"/>
        <w:bidi w:val="1"/>
        <w:spacing w:line="240" w:lineRule="auto"/>
        <w:jc w:val="left"/>
        <w:rPr/>
      </w:pPr>
      <w:r w:rsidDel="00000000" w:rsidR="00000000" w:rsidRPr="00000000">
        <w:rPr>
          <w:rtl w:val="1"/>
        </w:rPr>
        <w:t xml:space="preserve">فيسبوك</w:t>
      </w:r>
      <w:r w:rsidDel="00000000" w:rsidR="00000000" w:rsidRPr="00000000">
        <w:rPr>
          <w:rtl w:val="1"/>
        </w:rPr>
        <w:t xml:space="preserve">: @</w:t>
      </w:r>
      <w:r w:rsidDel="00000000" w:rsidR="00000000" w:rsidRPr="00000000">
        <w:rPr>
          <w:rtl w:val="0"/>
        </w:rPr>
        <w:t xml:space="preserve">EUErasmusPlusProgramme</w:t>
      </w:r>
    </w:p>
    <w:sectPr>
      <w:headerReference r:id="rId27" w:type="default"/>
      <w:headerReference r:id="rId28" w:type="first"/>
      <w:footerReference r:id="rId29" w:type="default"/>
      <w:footerReference r:id="rId30" w:type="first"/>
      <w:pgSz w:h="16834" w:w="11909"/>
      <w:pgMar w:bottom="1440" w:top="1440" w:left="1133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bidi w:val="1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ind w:left="-141" w:right="-1031"/>
      <w:jc w:val="left"/>
      <w:rPr>
        <w:color w:val="00449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bidi w:val="1"/>
      <w:ind w:left="-141" w:right="-889"/>
      <w:jc w:val="left"/>
      <w:rPr>
        <w:color w:val="00449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-723896</wp:posOffset>
          </wp:positionH>
          <wp:positionV relativeFrom="paragraph">
            <wp:posOffset>114300</wp:posOffset>
          </wp:positionV>
          <wp:extent cx="3226966" cy="842963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26966" cy="8429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F">
    <w:pPr>
      <w:ind w:left="-141" w:right="-889"/>
      <w:jc w:val="right"/>
      <w:rPr>
        <w:color w:val="00449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bidi w:val="1"/>
      <w:ind w:left="-141" w:right="-889"/>
      <w:jc w:val="right"/>
      <w:rPr>
        <w:color w:val="a7a9ab"/>
        <w:sz w:val="16"/>
        <w:szCs w:val="16"/>
      </w:rPr>
    </w:pPr>
    <w:r w:rsidDel="00000000" w:rsidR="00000000" w:rsidRPr="00000000">
      <w:rPr>
        <w:color w:val="a7a9ab"/>
        <w:sz w:val="16"/>
        <w:szCs w:val="16"/>
        <w:rtl w:val="0"/>
      </w:rPr>
      <w:t xml:space="preserve">www.europa.eu/youth/erasmusvirtual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ind w:left="-1417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bidi w:val="1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-723896</wp:posOffset>
          </wp:positionH>
          <wp:positionV relativeFrom="paragraph">
            <wp:posOffset>-66671</wp:posOffset>
          </wp:positionV>
          <wp:extent cx="7581038" cy="682537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038" cy="682537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63575e"/>
        <w:lang w:val="en-US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color w:val="a64d8f"/>
      <w:sz w:val="52"/>
      <w:szCs w:val="52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f29527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color w:val="a64d8f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rsid w:val="007E15ED"/>
  </w:style>
  <w:style w:type="paragraph" w:styleId="Heading1">
    <w:name w:val="heading 1"/>
    <w:basedOn w:val="Normal"/>
    <w:next w:val="Normal"/>
    <w:rsid w:val="007E15ED"/>
    <w:pPr>
      <w:keepNext w:val="1"/>
      <w:keepLines w:val="1"/>
      <w:spacing w:after="120" w:before="400"/>
      <w:outlineLvl w:val="0"/>
    </w:pPr>
    <w:rPr>
      <w:color w:val="a64d8f"/>
      <w:sz w:val="52"/>
      <w:szCs w:val="52"/>
    </w:rPr>
  </w:style>
  <w:style w:type="paragraph" w:styleId="Heading2">
    <w:name w:val="heading 2"/>
    <w:basedOn w:val="Normal"/>
    <w:next w:val="Normal"/>
    <w:rsid w:val="007E15ED"/>
    <w:pPr>
      <w:keepNext w:val="1"/>
      <w:keepLines w:val="1"/>
      <w:outlineLvl w:val="1"/>
    </w:pPr>
    <w:rPr>
      <w:color w:val="f29527"/>
      <w:sz w:val="36"/>
      <w:szCs w:val="36"/>
    </w:rPr>
  </w:style>
  <w:style w:type="paragraph" w:styleId="Heading3">
    <w:name w:val="heading 3"/>
    <w:basedOn w:val="Normal"/>
    <w:next w:val="Normal"/>
    <w:rsid w:val="007E15ED"/>
    <w:pPr>
      <w:keepNext w:val="1"/>
      <w:keepLines w:val="1"/>
      <w:outlineLvl w:val="2"/>
    </w:pPr>
    <w:rPr>
      <w:color w:val="a64d8f"/>
      <w:sz w:val="28"/>
      <w:szCs w:val="28"/>
    </w:rPr>
  </w:style>
  <w:style w:type="paragraph" w:styleId="Heading4">
    <w:name w:val="heading 4"/>
    <w:basedOn w:val="Normal"/>
    <w:next w:val="Normal"/>
    <w:rsid w:val="007E15ED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7E15ED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rsid w:val="007E15ED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rsid w:val="007E15ED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7E15ED"/>
    <w:pPr>
      <w:keepNext w:val="1"/>
      <w:keepLines w:val="1"/>
    </w:pPr>
    <w:rPr>
      <w:color w:val="a7a9ab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color w:val="a7a9ab"/>
      <w:sz w:val="40"/>
      <w:szCs w:val="4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europa.eu/youth/sites/default/files/eyp/eve/attachments/eve_brochure_2019.pdf" TargetMode="External"/><Relationship Id="rId22" Type="http://schemas.openxmlformats.org/officeDocument/2006/relationships/hyperlink" Target="https://europa.eu/youth/sites/default/files/eyp/eve/attachments/eve_brochure_2019.pdf" TargetMode="External"/><Relationship Id="rId21" Type="http://schemas.openxmlformats.org/officeDocument/2006/relationships/hyperlink" Target="https://europa.eu/youth/sites/default/files/eyp/eve/attachments/eve_brochure_2019.pdf" TargetMode="External"/><Relationship Id="rId24" Type="http://schemas.openxmlformats.org/officeDocument/2006/relationships/hyperlink" Target="https://europa.eu/youth/sites/default/files/eyp/eve/attachments/eve_brochure_2019.pdf" TargetMode="External"/><Relationship Id="rId23" Type="http://schemas.openxmlformats.org/officeDocument/2006/relationships/hyperlink" Target="https://europa.eu/youth/sites/default/files/eyp/eve/attachments/eve_brochure_2019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uropa.eu/youth/sites/default/files/eyp/eve/attachments/eve_brochure_2019.pdf" TargetMode="External"/><Relationship Id="rId26" Type="http://schemas.openxmlformats.org/officeDocument/2006/relationships/hyperlink" Target="https://europa.eu/youth/erasmusvirtual" TargetMode="External"/><Relationship Id="rId25" Type="http://schemas.openxmlformats.org/officeDocument/2006/relationships/hyperlink" Target="mailto:ana.martin@annalindhfoundation.org" TargetMode="External"/><Relationship Id="rId28" Type="http://schemas.openxmlformats.org/officeDocument/2006/relationships/header" Target="header1.xml"/><Relationship Id="rId27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footer" Target="footer2.xml"/><Relationship Id="rId7" Type="http://schemas.openxmlformats.org/officeDocument/2006/relationships/hyperlink" Target="https://europa.eu/youth/sites/default/files/eyp/eve/attachments/eve_brochure_2019.pdf" TargetMode="External"/><Relationship Id="rId8" Type="http://schemas.openxmlformats.org/officeDocument/2006/relationships/hyperlink" Target="https://europa.eu/youth/sites/default/files/eyp/eve/attachments/eve_brochure_2019.pdf" TargetMode="External"/><Relationship Id="rId30" Type="http://schemas.openxmlformats.org/officeDocument/2006/relationships/footer" Target="footer1.xml"/><Relationship Id="rId11" Type="http://schemas.openxmlformats.org/officeDocument/2006/relationships/hyperlink" Target="https://europa.eu/youth/sites/default/files/eyp/eve/attachments/eve_brochure_2019.pdf" TargetMode="External"/><Relationship Id="rId10" Type="http://schemas.openxmlformats.org/officeDocument/2006/relationships/hyperlink" Target="https://europa.eu/youth/sites/default/files/eyp/eve/attachments/eve_brochure_2019.pdf" TargetMode="External"/><Relationship Id="rId13" Type="http://schemas.openxmlformats.org/officeDocument/2006/relationships/hyperlink" Target="https://europa.eu/youth/sites/default/files/eyp/eve/attachments/eve_brochure_2019.pdf" TargetMode="External"/><Relationship Id="rId12" Type="http://schemas.openxmlformats.org/officeDocument/2006/relationships/hyperlink" Target="https://europa.eu/youth/sites/default/files/eyp/eve/attachments/eve_brochure_2019.pdf" TargetMode="External"/><Relationship Id="rId15" Type="http://schemas.openxmlformats.org/officeDocument/2006/relationships/hyperlink" Target="https://europa.eu/youth/sites/default/files/eyp/eve/attachments/eve_brochure_2019.pdf" TargetMode="External"/><Relationship Id="rId14" Type="http://schemas.openxmlformats.org/officeDocument/2006/relationships/hyperlink" Target="https://europa.eu/youth/sites/default/files/eyp/eve/attachments/eve_brochure_2019.pdf" TargetMode="External"/><Relationship Id="rId17" Type="http://schemas.openxmlformats.org/officeDocument/2006/relationships/hyperlink" Target="https://europa.eu/youth/sites/default/files/eyp/eve/attachments/eve_brochure_2019.pdf" TargetMode="External"/><Relationship Id="rId16" Type="http://schemas.openxmlformats.org/officeDocument/2006/relationships/hyperlink" Target="https://europa.eu/youth/sites/default/files/eyp/eve/attachments/eve_brochure_2019.pdf" TargetMode="External"/><Relationship Id="rId19" Type="http://schemas.openxmlformats.org/officeDocument/2006/relationships/hyperlink" Target="https://europa.eu/youth/sites/default/files/eyp/eve/attachments/eve_brochure_2019.pdf" TargetMode="External"/><Relationship Id="rId18" Type="http://schemas.openxmlformats.org/officeDocument/2006/relationships/hyperlink" Target="https://europa.eu/youth/sites/default/files/eyp/eve/attachments/eve_brochure_2019.pdf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PJ3SvSTOLgs/PmzmwL2sVjwesg==">AMUW2mUIfXhD8/4JGFV9kHlCMwp+V+CHeUOY4K+l9OiOZAMh5zJPuP+P6MpGDqKv4yYI8sy4OrjPrmab5hCKVkVGn2RMgbUgK2av9BcssXL526Oh4DpPkvfjF4cUuWhMXtLn04fT7O1f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2020-03-24T08:29:00Z</dcterms:created>
  <dc:creator>Nuran</dc:creator>
</cp:coreProperties>
</file>